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AD7" w:rsidRPr="002B69A9" w:rsidRDefault="000D5AD7" w:rsidP="00C50ED8">
      <w:pPr>
        <w:tabs>
          <w:tab w:val="left" w:pos="8789"/>
        </w:tabs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A478C" w:rsidRPr="002B69A9" w:rsidRDefault="007A478C" w:rsidP="00953FC4">
      <w:pPr>
        <w:spacing w:after="0" w:line="240" w:lineRule="auto"/>
        <w:ind w:left="1877" w:firstLine="393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B69A9">
        <w:rPr>
          <w:rFonts w:ascii="Times New Roman" w:hAnsi="Times New Roman" w:cs="Times New Roman"/>
          <w:sz w:val="28"/>
          <w:szCs w:val="28"/>
        </w:rPr>
        <w:t>Приложение</w:t>
      </w:r>
      <w:r w:rsidR="0025714E">
        <w:rPr>
          <w:rFonts w:ascii="Times New Roman" w:hAnsi="Times New Roman" w:cs="Times New Roman"/>
          <w:sz w:val="28"/>
          <w:szCs w:val="28"/>
        </w:rPr>
        <w:t xml:space="preserve"> 2</w:t>
      </w:r>
      <w:r w:rsidRPr="002B69A9">
        <w:rPr>
          <w:rFonts w:ascii="Times New Roman" w:hAnsi="Times New Roman" w:cs="Times New Roman"/>
          <w:sz w:val="28"/>
          <w:szCs w:val="28"/>
        </w:rPr>
        <w:t xml:space="preserve"> к приказу</w:t>
      </w:r>
    </w:p>
    <w:p w:rsidR="007A478C" w:rsidRPr="002B69A9" w:rsidRDefault="007A478C" w:rsidP="006F160C">
      <w:pPr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160C" w:rsidRPr="0025714E" w:rsidRDefault="006F160C" w:rsidP="00F90680">
      <w:pPr>
        <w:spacing w:after="0" w:line="240" w:lineRule="auto"/>
        <w:ind w:left="6096" w:hanging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714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5714E" w:rsidRPr="0025714E">
        <w:rPr>
          <w:rFonts w:ascii="Times New Roman" w:hAnsi="Times New Roman" w:cs="Times New Roman"/>
          <w:sz w:val="28"/>
          <w:szCs w:val="28"/>
        </w:rPr>
        <w:t>6</w:t>
      </w:r>
    </w:p>
    <w:p w:rsidR="006F160C" w:rsidRPr="0025714E" w:rsidRDefault="006F160C" w:rsidP="0025714E">
      <w:pPr>
        <w:spacing w:after="0" w:line="240" w:lineRule="auto"/>
        <w:ind w:left="6096" w:hanging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714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5714E">
        <w:rPr>
          <w:rFonts w:ascii="Times New Roman" w:hAnsi="Times New Roman" w:cs="Times New Roman"/>
          <w:sz w:val="28"/>
          <w:szCs w:val="28"/>
        </w:rPr>
        <w:t xml:space="preserve"> </w:t>
      </w:r>
      <w:r w:rsidR="00953FC4" w:rsidRPr="0025714E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25714E" w:rsidRPr="0025714E">
        <w:rPr>
          <w:rFonts w:ascii="Times New Roman" w:hAnsi="Times New Roman" w:cs="Times New Roman"/>
          <w:sz w:val="28"/>
          <w:szCs w:val="28"/>
        </w:rPr>
        <w:t>осуществления деятельности субъектами естественных монополий»</w:t>
      </w:r>
    </w:p>
    <w:p w:rsidR="0025714E" w:rsidRPr="0025714E" w:rsidRDefault="0025714E" w:rsidP="0025714E">
      <w:pPr>
        <w:spacing w:after="0" w:line="240" w:lineRule="auto"/>
        <w:ind w:left="6096" w:hanging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714E" w:rsidRDefault="00BD3886" w:rsidP="0025714E">
      <w:pPr>
        <w:spacing w:after="0" w:line="240" w:lineRule="auto"/>
        <w:ind w:left="6096" w:hanging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gramStart"/>
      <w:r w:rsidR="0025714E" w:rsidRPr="0025714E">
        <w:rPr>
          <w:rFonts w:ascii="Times New Roman" w:hAnsi="Times New Roman" w:cs="Times New Roman"/>
          <w:sz w:val="28"/>
          <w:szCs w:val="28"/>
        </w:rPr>
        <w:t>форма</w:t>
      </w:r>
      <w:proofErr w:type="gramEnd"/>
      <w:r w:rsidR="0025714E" w:rsidRPr="0025714E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172F4" w:rsidRDefault="005172F4" w:rsidP="0025714E">
      <w:pPr>
        <w:spacing w:after="0" w:line="240" w:lineRule="auto"/>
        <w:ind w:left="6096" w:hanging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55DF" w:rsidRPr="0025714E" w:rsidRDefault="00F355DF" w:rsidP="0025714E">
      <w:pPr>
        <w:spacing w:after="0" w:line="240" w:lineRule="auto"/>
        <w:ind w:left="6096" w:hanging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402C" w:rsidRPr="005172F4" w:rsidRDefault="00AE402C" w:rsidP="00AE402C">
      <w:pPr>
        <w:spacing w:after="0" w:line="240" w:lineRule="auto"/>
        <w:ind w:firstLine="3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2F4">
        <w:rPr>
          <w:rFonts w:ascii="Times New Roman" w:hAnsi="Times New Roman" w:cs="Times New Roman"/>
          <w:b/>
          <w:sz w:val="28"/>
          <w:szCs w:val="28"/>
        </w:rPr>
        <w:t>Минимальный перечень структурных параметров, используемых для оценки показателей эффективности деятельности, по следующим регулируемым услугам</w:t>
      </w:r>
    </w:p>
    <w:p w:rsidR="005172F4" w:rsidRDefault="005172F4" w:rsidP="00AE402C">
      <w:pPr>
        <w:spacing w:after="0" w:line="240" w:lineRule="auto"/>
        <w:ind w:firstLine="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172F4" w:rsidRPr="00AE402C" w:rsidRDefault="005172F4" w:rsidP="00AE402C">
      <w:pPr>
        <w:spacing w:after="0" w:line="240" w:lineRule="auto"/>
        <w:ind w:firstLine="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E402C" w:rsidRPr="00AE402C" w:rsidRDefault="00AE402C" w:rsidP="00AE40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В сфере передачи электрической энергии:</w:t>
      </w:r>
    </w:p>
    <w:p w:rsidR="00AE402C" w:rsidRPr="00AE402C" w:rsidRDefault="00AE402C" w:rsidP="00AE40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передача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электрической энергии.</w:t>
      </w:r>
    </w:p>
    <w:p w:rsidR="00AE402C" w:rsidRPr="00AE402C" w:rsidRDefault="00AE402C" w:rsidP="00AE40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В сфере технической диспетчеризации отпуска в сеть и потреблении электрической энергии:</w:t>
      </w:r>
    </w:p>
    <w:p w:rsidR="00AE402C" w:rsidRPr="00AE402C" w:rsidRDefault="00AE402C" w:rsidP="00AE40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техническая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диспетчеризация отпуска в сеть и потребления электрической энергии.</w:t>
      </w:r>
    </w:p>
    <w:p w:rsidR="00AE402C" w:rsidRPr="00AE402C" w:rsidRDefault="00AE402C" w:rsidP="00AE40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В сфере организации балансирования производства-потребления электрической энергии:</w:t>
      </w:r>
    </w:p>
    <w:p w:rsidR="00AE402C" w:rsidRPr="00AE402C" w:rsidRDefault="00AE402C" w:rsidP="00AE40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балансирования производства-потребления электрической энергии.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"/>
        <w:gridCol w:w="4979"/>
        <w:gridCol w:w="3969"/>
      </w:tblGrid>
      <w:tr w:rsidR="00AE402C" w:rsidRPr="00AE402C" w:rsidTr="00AE402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right="1625"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Структурные параметры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AE402C" w:rsidRPr="00AE402C" w:rsidTr="00AE402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Количество присоединенных потребителей (абонентов)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 потребителей</w:t>
            </w:r>
          </w:p>
        </w:tc>
      </w:tr>
      <w:tr w:rsidR="00AE402C" w:rsidRPr="00AE402C" w:rsidTr="00AE402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линий (только для регулируемых услуг по передаче электрической энергии в сфере передачи электрической энергии)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 километров</w:t>
            </w:r>
          </w:p>
        </w:tc>
      </w:tr>
      <w:tr w:rsidR="00AE402C" w:rsidRPr="00AE402C" w:rsidTr="00AE402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Количество силовых трансформаторов (только для регулируемых услуг по передаче электрической энергии в сфере передачи электрической энергии)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</w:tr>
      <w:tr w:rsidR="00AE402C" w:rsidRPr="00AE402C" w:rsidTr="00AE402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 xml:space="preserve">Общая мощность силовых трансформаторов (только для регулируемых услуг по передаче </w:t>
            </w:r>
            <w:r w:rsidRPr="00AE40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электрической энергии в сфере передачи электрической энергии)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Мегаватт/час</w:t>
            </w:r>
          </w:p>
        </w:tc>
      </w:tr>
      <w:tr w:rsidR="00AE402C" w:rsidRPr="00AE402C" w:rsidTr="00AE402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9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Максимальная нагрузка в сетях, зафиксированная в течение года (только для регулируемых услуг по передаче электрической энергии в сфере передачи электрической энергии)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Киловольт</w:t>
            </w:r>
          </w:p>
        </w:tc>
      </w:tr>
      <w:tr w:rsidR="00AE402C" w:rsidRPr="00AE402C" w:rsidTr="00AE402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Объем оказанной за год регулируемой услуги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Киловатт/ч</w:t>
            </w:r>
          </w:p>
        </w:tc>
      </w:tr>
      <w:tr w:rsidR="00AE402C" w:rsidRPr="00AE402C" w:rsidTr="00AE402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Территория обслуживания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Квадратные километры</w:t>
            </w:r>
          </w:p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Примечание: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случае, если структурный параметр не приемлем для регулируемой услуги, такой структурный параметр не учитывается для такой регулируемой услуги.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В сфере хранения, транспортировки товарного газа по соединительным, магистральным газопроводам и (или) газораспределительным системам, эксплуатации групповых резервуарных установок, а также транспортировки сырого газа по соединительным газопроводам, за исключением хранения, транспортировки товарного газа в целях транзита через территорию Республики Казахстан и экспорта за пределы Республики Казахстан: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транспортировка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сырого или товарного газа по соединительным газопроводам;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транспортировка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товарного газа по магистральным газопроводам;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транспортировка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товарного газа по газораспределительным системам для потребителей Республики Казахстан;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транспортировка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сжиженного газа по газопроводам от групповой резервуарной установки до крана на вводе потребителя;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хранение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товарного газа.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961"/>
        <w:gridCol w:w="3969"/>
      </w:tblGrid>
      <w:tr w:rsidR="00AE402C" w:rsidRPr="00AE402C" w:rsidTr="005D6CB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Структурные параметры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AE402C" w:rsidRPr="00AE402C" w:rsidTr="005D6CB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Количество присоединенных потребителей (абонентов)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 потребителей</w:t>
            </w:r>
          </w:p>
        </w:tc>
      </w:tr>
      <w:tr w:rsidR="00AE402C" w:rsidRPr="00AE402C" w:rsidTr="005D6CB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газопроводов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 километров</w:t>
            </w:r>
          </w:p>
        </w:tc>
      </w:tr>
      <w:tr w:rsidR="00AE402C" w:rsidRPr="00AE402C" w:rsidTr="005D6CB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Общая мощность газопроводов/газораспределительной системы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 кубических метров</w:t>
            </w:r>
          </w:p>
        </w:tc>
      </w:tr>
      <w:tr w:rsidR="00AE402C" w:rsidRPr="00AE402C" w:rsidTr="005D6CB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Максимальное давление в газопроводах/газораспределительных системах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МПа</w:t>
            </w:r>
          </w:p>
        </w:tc>
      </w:tr>
      <w:tr w:rsidR="00AE402C" w:rsidRPr="00AE402C" w:rsidTr="005D6CB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Объем оказанной за год регулируемой услуги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 кубических метров</w:t>
            </w:r>
          </w:p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 В сфере производства, передачи, распределения и (или) снабжения тепловой энергией, за исключением тепловой энергии, выработанной с использованием тепла грунта, грунтовых вод, рек, водоемов, сбросной воды промышленных предприятий и электростанций, канализационно-очистных сооружений: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производство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тепловой энергии;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передача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и распределение тепловой энергии;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снабжение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тепловой энергией;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производство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>, передача и распределение тепловой энергии;</w:t>
      </w:r>
    </w:p>
    <w:p w:rsidR="00AE402C" w:rsidRPr="00AE402C" w:rsidRDefault="00AE402C" w:rsidP="005D6C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производство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>, передача, распределение и (или) снабжение тепловой энергией.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820"/>
        <w:gridCol w:w="4110"/>
      </w:tblGrid>
      <w:tr w:rsidR="00AE402C" w:rsidRPr="00AE402C" w:rsidTr="005D6CB1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Структурные параметры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AE402C" w:rsidRPr="00AE402C" w:rsidTr="005D6CB1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Количество присоединенных объектов города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</w:tr>
      <w:tr w:rsidR="00AE402C" w:rsidRPr="00AE402C" w:rsidTr="005D6CB1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трубопроводов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Тысяча километров</w:t>
            </w:r>
          </w:p>
        </w:tc>
      </w:tr>
      <w:tr w:rsidR="00AE402C" w:rsidRPr="00AE402C" w:rsidTr="005D6CB1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Тепловая мощность котла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Гигокалории</w:t>
            </w:r>
            <w:proofErr w:type="spellEnd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/час (мегаватт/час)</w:t>
            </w:r>
          </w:p>
        </w:tc>
      </w:tr>
      <w:tr w:rsidR="00AE402C" w:rsidRPr="00AE402C" w:rsidTr="005D6CB1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Мощность насосов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Мегаватт/час</w:t>
            </w:r>
          </w:p>
        </w:tc>
      </w:tr>
      <w:tr w:rsidR="00AE402C" w:rsidRPr="00AE402C" w:rsidTr="005D6CB1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Максимальная нагрузка в сетях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Тысяча Гкал</w:t>
            </w:r>
          </w:p>
        </w:tc>
      </w:tr>
      <w:tr w:rsidR="00AE402C" w:rsidRPr="00AE402C" w:rsidTr="005D6CB1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Объем оказанной за год регулируемой услуги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Тысяча Гкал</w:t>
            </w:r>
          </w:p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402C" w:rsidRPr="00AE402C" w:rsidRDefault="00AE402C" w:rsidP="005D6C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Примечание:</w:t>
      </w:r>
    </w:p>
    <w:p w:rsidR="00AE402C" w:rsidRPr="00AE402C" w:rsidRDefault="00AE402C" w:rsidP="005D6C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случае, если структурный параметр не приемлем для регулируемой услуги, такой структурный параметр не учитывается для такой регулируемой услуги.</w:t>
      </w:r>
    </w:p>
    <w:p w:rsidR="00AE402C" w:rsidRPr="00AE402C" w:rsidRDefault="00AE402C" w:rsidP="005D6C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В сфере водоснабжения и (или) водоотведения:</w:t>
      </w:r>
    </w:p>
    <w:p w:rsidR="00AE402C" w:rsidRPr="00AE402C" w:rsidRDefault="00AE402C" w:rsidP="005D6C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AE402C" w:rsidRPr="00AE402C" w:rsidRDefault="00AE402C" w:rsidP="005D6C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подача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воды по магистральным трубопроводам;</w:t>
      </w:r>
    </w:p>
    <w:p w:rsidR="00AE402C" w:rsidRPr="00AE402C" w:rsidRDefault="00AE402C" w:rsidP="005D6C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подача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воды по распределительным сетям;</w:t>
      </w:r>
    </w:p>
    <w:p w:rsidR="00AE402C" w:rsidRPr="00AE402C" w:rsidRDefault="00AE402C" w:rsidP="005D6C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подача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воды по каналам;</w:t>
      </w:r>
    </w:p>
    <w:p w:rsidR="00AE402C" w:rsidRPr="00AE402C" w:rsidRDefault="00AE402C" w:rsidP="005D6C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регулирование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поверхностного стока при помощи подпорных гидротехнических сооружений;</w:t>
      </w:r>
    </w:p>
    <w:p w:rsidR="00AE402C" w:rsidRPr="00AE402C" w:rsidRDefault="00AE402C" w:rsidP="005D6C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водоотведения;</w:t>
      </w:r>
    </w:p>
    <w:p w:rsidR="00AE402C" w:rsidRPr="00AE402C" w:rsidRDefault="00AE402C" w:rsidP="005D6C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отвод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сточных вод;</w:t>
      </w:r>
    </w:p>
    <w:p w:rsidR="00AE402C" w:rsidRPr="00AE402C" w:rsidRDefault="00AE402C" w:rsidP="005D6C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очистка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сточных вод.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8"/>
        <w:gridCol w:w="4876"/>
        <w:gridCol w:w="446"/>
        <w:gridCol w:w="3591"/>
      </w:tblGrid>
      <w:tr w:rsidR="005D6CB1" w:rsidRPr="00AE402C" w:rsidTr="005D6CB1">
        <w:tc>
          <w:tcPr>
            <w:tcW w:w="8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2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Структурные параметры</w:t>
            </w:r>
          </w:p>
        </w:tc>
        <w:tc>
          <w:tcPr>
            <w:tcW w:w="35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5D6CB1" w:rsidRPr="00AE402C" w:rsidTr="005D6CB1">
        <w:tc>
          <w:tcPr>
            <w:tcW w:w="8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2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Количество присоединенных потребителей (абонентов)</w:t>
            </w:r>
          </w:p>
        </w:tc>
        <w:tc>
          <w:tcPr>
            <w:tcW w:w="35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Тысяча потребителей (абонентов)</w:t>
            </w:r>
          </w:p>
        </w:tc>
      </w:tr>
      <w:tr w:rsidR="005D6CB1" w:rsidRPr="00AE402C" w:rsidTr="005D6CB1">
        <w:tc>
          <w:tcPr>
            <w:tcW w:w="8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32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водопроводных сетей</w:t>
            </w:r>
          </w:p>
        </w:tc>
        <w:tc>
          <w:tcPr>
            <w:tcW w:w="35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Тысяча километров</w:t>
            </w:r>
          </w:p>
        </w:tc>
      </w:tr>
      <w:tr w:rsidR="005D6CB1" w:rsidRPr="00AE402C" w:rsidTr="005D6CB1">
        <w:tc>
          <w:tcPr>
            <w:tcW w:w="8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 xml:space="preserve">Мощность трансформаторной группы насосных станций </w:t>
            </w:r>
            <w:proofErr w:type="gramStart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I,II</w:t>
            </w:r>
            <w:proofErr w:type="gramEnd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 xml:space="preserve"> подъемов и водоочистных сооружений</w:t>
            </w:r>
          </w:p>
        </w:tc>
        <w:tc>
          <w:tcPr>
            <w:tcW w:w="403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5D6CB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Мегаватт/час</w:t>
            </w:r>
          </w:p>
        </w:tc>
      </w:tr>
      <w:tr w:rsidR="005D6CB1" w:rsidRPr="00AE402C" w:rsidTr="005D6CB1">
        <w:tc>
          <w:tcPr>
            <w:tcW w:w="8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Суммарная мощность установленного насосного оборудования</w:t>
            </w:r>
          </w:p>
        </w:tc>
        <w:tc>
          <w:tcPr>
            <w:tcW w:w="403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Мегаватт/час</w:t>
            </w:r>
          </w:p>
        </w:tc>
      </w:tr>
      <w:tr w:rsidR="005D6CB1" w:rsidRPr="00AE402C" w:rsidTr="005D6CB1">
        <w:tc>
          <w:tcPr>
            <w:tcW w:w="8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Расчетный напор при подаче воды насосной станцией II-</w:t>
            </w:r>
            <w:proofErr w:type="spellStart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 xml:space="preserve"> подъема</w:t>
            </w:r>
          </w:p>
        </w:tc>
        <w:tc>
          <w:tcPr>
            <w:tcW w:w="403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</w:tr>
      <w:tr w:rsidR="005D6CB1" w:rsidRPr="00AE402C" w:rsidTr="005D6CB1">
        <w:tc>
          <w:tcPr>
            <w:tcW w:w="8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Фактический напор при подаче воды насосной станцией II-</w:t>
            </w:r>
            <w:proofErr w:type="spellStart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 xml:space="preserve"> подъема</w:t>
            </w:r>
          </w:p>
        </w:tc>
        <w:tc>
          <w:tcPr>
            <w:tcW w:w="403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</w:tr>
      <w:tr w:rsidR="005D6CB1" w:rsidRPr="00AE402C" w:rsidTr="005D6CB1">
        <w:tc>
          <w:tcPr>
            <w:tcW w:w="8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Объем оказанной за год регулируемой услуги</w:t>
            </w:r>
          </w:p>
        </w:tc>
        <w:tc>
          <w:tcPr>
            <w:tcW w:w="403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Тысяча кубических метров</w:t>
            </w:r>
          </w:p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402C" w:rsidRPr="00AE402C" w:rsidRDefault="00AE402C" w:rsidP="00C90B81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В сфере магистральных железнодорожных сетей, за исключением регулируемых услуг магистральной железнодорожной сети при перевозке грузов в контейнерах, перевозке порожних контейнеров и транзитных перевозках грузов через территорию Республики Казахстан:</w:t>
      </w:r>
    </w:p>
    <w:p w:rsidR="00AE402C" w:rsidRPr="00AE402C" w:rsidRDefault="00AE402C" w:rsidP="00C90B81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в пользование магистральной железнодорожной сети, за исключением услуг магистральной железнодорожной сети при перевозке грузов в контейнерах и перевозке порожних контейнеров;</w:t>
      </w:r>
    </w:p>
    <w:p w:rsidR="00AE402C" w:rsidRPr="00AE402C" w:rsidRDefault="00AE402C" w:rsidP="00C90B81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пропуска подвижного состава по магистральной железнодорожной сети, за исключением услуг магистральной железнодорожной сети при перевозке грузов в контейнерах и перевозке порожних контейнеров;</w:t>
      </w:r>
    </w:p>
    <w:p w:rsidR="00AE402C" w:rsidRPr="00AE402C" w:rsidRDefault="00AE402C" w:rsidP="00C90B81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в пользование магистральной железнодорожной сети и организация пропуска подвижного состава по ней, за исключением услуг магистральной железнодорожной сети при перевозке грузов в контейнерах и перевозке порожних контейнеров.</w:t>
      </w:r>
    </w:p>
    <w:p w:rsidR="00AE402C" w:rsidRPr="00AE402C" w:rsidRDefault="00AE402C" w:rsidP="00C90B81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В сфере предоставления услуг железнодорожных путей с объектами железнодорожного транспорта по договорам государственно-частного партнерства, в том числе договорам концессии, при отсутствии конкурентного железнодорожного пути:</w:t>
      </w:r>
    </w:p>
    <w:p w:rsidR="00AE402C" w:rsidRPr="00AE402C" w:rsidRDefault="00AE402C" w:rsidP="00C90B81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в пользование железнодорожных путей с объектами железнодорожного транспорта по договорам государственно-частного партнерства, в том числе договорам концессии, при отсутствии конкурентного железнодорожного пути.</w:t>
      </w:r>
    </w:p>
    <w:p w:rsidR="00AE402C" w:rsidRPr="00AE402C" w:rsidRDefault="00AE402C" w:rsidP="00C90B81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В сфере подъездных путей при отсутствии конкурентного подъездного пути:</w:t>
      </w:r>
    </w:p>
    <w:p w:rsidR="00AE402C" w:rsidRPr="00AE402C" w:rsidRDefault="00AE402C" w:rsidP="00C90B81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подъездного пути для проезда подвижного состава при отсутствии конкурентного подъездного пути;</w:t>
      </w:r>
    </w:p>
    <w:p w:rsidR="00AE402C" w:rsidRPr="00AE402C" w:rsidRDefault="00AE402C" w:rsidP="00C90B81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подъездного пути для маневровых работ, погрузки-выгрузки, других технологических операций перевозочного процесса, а также для </w:t>
      </w:r>
      <w:r w:rsidRPr="00AE402C">
        <w:rPr>
          <w:rFonts w:ascii="Times New Roman" w:hAnsi="Times New Roman" w:cs="Times New Roman"/>
          <w:sz w:val="28"/>
          <w:szCs w:val="28"/>
        </w:rPr>
        <w:lastRenderedPageBreak/>
        <w:t>стоянки подвижного состава, непредусмотренной технологическими операциями перевозочного процесса при отсутствии конкурентного подъездного пути.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4111"/>
      </w:tblGrid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Структурные параметры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вес поездов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Тонна</w:t>
            </w:r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допустимая скорость движения пассажирских поездов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Километр/час</w:t>
            </w:r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допустимая скорость движения грузовых поездов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Километр/час</w:t>
            </w:r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Объем оказанной за год регулируемой услуги в грузовом движении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Т-километр</w:t>
            </w:r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Объем оказанной за год регулируемой услуги в пассажирском движении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Пасс-километр</w:t>
            </w:r>
          </w:p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402C" w:rsidRPr="00AE402C" w:rsidRDefault="00AE402C" w:rsidP="00C90B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В сфере портов при отсутствии конкуренции на рынке портовых услуг:</w:t>
      </w:r>
    </w:p>
    <w:p w:rsidR="00AE402C" w:rsidRPr="00AE402C" w:rsidRDefault="00AE402C" w:rsidP="00C90B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за заход судна в морской порт для перевалки нефти и нефтепродуктов по трубопроводам в/из танкера/танкеров с последующим выходом из порта (</w:t>
      </w:r>
      <w:proofErr w:type="spellStart"/>
      <w:r w:rsidRPr="00AE402C">
        <w:rPr>
          <w:rFonts w:ascii="Times New Roman" w:hAnsi="Times New Roman" w:cs="Times New Roman"/>
          <w:sz w:val="28"/>
          <w:szCs w:val="28"/>
        </w:rPr>
        <w:t>судозаход</w:t>
      </w:r>
      <w:proofErr w:type="spellEnd"/>
      <w:r w:rsidRPr="00AE402C"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4111"/>
      </w:tblGrid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Структурные параметры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Количество причалов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proofErr w:type="gramEnd"/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Максимальная возможность обработки судов у причалов в год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proofErr w:type="gramEnd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/сутки</w:t>
            </w:r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AE402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Объем оказанной за год регулируемой услуги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Натуральная единица</w:t>
            </w:r>
          </w:p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Скачать</w:t>
            </w:r>
          </w:p>
        </w:tc>
      </w:tr>
    </w:tbl>
    <w:p w:rsidR="00AE402C" w:rsidRPr="00AE402C" w:rsidRDefault="00AE402C" w:rsidP="00C90B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02C">
        <w:rPr>
          <w:rFonts w:ascii="Times New Roman" w:hAnsi="Times New Roman" w:cs="Times New Roman"/>
          <w:sz w:val="28"/>
          <w:szCs w:val="28"/>
        </w:rPr>
        <w:t>В сфере транспортировки нефти и (или) нефтепродуктов по магистральным трубопроводам, за исключением их транспортировки в целях транзита через территорию Республики Казахстан и экспорта за пределы Республики Казахстан:</w:t>
      </w:r>
    </w:p>
    <w:p w:rsidR="00AE402C" w:rsidRPr="00AE402C" w:rsidRDefault="00AE402C" w:rsidP="00C90B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операторская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деятельность по единой маршрутизации;</w:t>
      </w:r>
    </w:p>
    <w:p w:rsidR="00AE402C" w:rsidRPr="00AE402C" w:rsidRDefault="00AE402C" w:rsidP="00C90B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перекачка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нефти по системе магистрального трубопровода;</w:t>
      </w:r>
    </w:p>
    <w:p w:rsidR="00AE402C" w:rsidRPr="00AE402C" w:rsidRDefault="00AE402C" w:rsidP="00C90B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слив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нефти с железнодорожных цистерн;</w:t>
      </w:r>
    </w:p>
    <w:p w:rsidR="00AE402C" w:rsidRPr="00AE402C" w:rsidRDefault="00AE402C" w:rsidP="00C90B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налив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нефти в железнодорожные цистерны;</w:t>
      </w:r>
    </w:p>
    <w:p w:rsidR="00AE402C" w:rsidRPr="00AE402C" w:rsidRDefault="00AE402C" w:rsidP="00C90B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налив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нефти в танкера;</w:t>
      </w:r>
    </w:p>
    <w:p w:rsidR="00AE402C" w:rsidRPr="00AE402C" w:rsidRDefault="00AE402C" w:rsidP="00C90B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слив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нефти с автоцистерн;</w:t>
      </w:r>
    </w:p>
    <w:p w:rsidR="00AE402C" w:rsidRPr="00AE402C" w:rsidRDefault="00AE402C" w:rsidP="00C90B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налив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нефти в автоцистерны;</w:t>
      </w:r>
    </w:p>
    <w:p w:rsidR="00AE402C" w:rsidRPr="00AE402C" w:rsidRDefault="00AE402C" w:rsidP="00C90B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хранение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нефти;</w:t>
      </w:r>
    </w:p>
    <w:p w:rsidR="00AE402C" w:rsidRPr="00AE402C" w:rsidRDefault="00AE402C" w:rsidP="00C90B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перевалка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нефти;</w:t>
      </w:r>
    </w:p>
    <w:p w:rsidR="00AE402C" w:rsidRPr="00AE402C" w:rsidRDefault="00AE402C" w:rsidP="00C90B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02C">
        <w:rPr>
          <w:rFonts w:ascii="Times New Roman" w:hAnsi="Times New Roman" w:cs="Times New Roman"/>
          <w:sz w:val="28"/>
          <w:szCs w:val="28"/>
        </w:rPr>
        <w:t>смешение</w:t>
      </w:r>
      <w:proofErr w:type="gramEnd"/>
      <w:r w:rsidRPr="00AE402C">
        <w:rPr>
          <w:rFonts w:ascii="Times New Roman" w:hAnsi="Times New Roman" w:cs="Times New Roman"/>
          <w:sz w:val="28"/>
          <w:szCs w:val="28"/>
        </w:rPr>
        <w:t xml:space="preserve"> нефти.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4111"/>
      </w:tblGrid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Структурные параметры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Количество потребителей услуги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Тысяча потребителей</w:t>
            </w:r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нефтепроводов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Тысяча километров</w:t>
            </w:r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Средняя по всем участкам пропускная способность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Тысяча т/ сутки</w:t>
            </w:r>
          </w:p>
        </w:tc>
      </w:tr>
      <w:tr w:rsidR="00AE402C" w:rsidRPr="00AE402C" w:rsidTr="00C90B81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Объем оказанной за год регулируемой услуги (грузооборот)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402C" w:rsidRPr="00AE402C" w:rsidRDefault="00AE402C" w:rsidP="00C90B8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>миллион</w:t>
            </w:r>
            <w:proofErr w:type="gramEnd"/>
            <w:r w:rsidRPr="00AE402C">
              <w:rPr>
                <w:rFonts w:ascii="Times New Roman" w:hAnsi="Times New Roman" w:cs="Times New Roman"/>
                <w:sz w:val="28"/>
                <w:szCs w:val="28"/>
              </w:rPr>
              <w:t xml:space="preserve"> т-километр</w:t>
            </w:r>
          </w:p>
        </w:tc>
      </w:tr>
    </w:tbl>
    <w:p w:rsidR="005C1E43" w:rsidRDefault="005C1E43" w:rsidP="00AE402C">
      <w:pPr>
        <w:spacing w:after="0" w:line="240" w:lineRule="auto"/>
        <w:ind w:firstLine="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C1E43" w:rsidSect="000D65C8">
      <w:headerReference w:type="default" r:id="rId7"/>
      <w:pgSz w:w="11906" w:h="16838"/>
      <w:pgMar w:top="1418" w:right="851" w:bottom="1418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8A8" w:rsidRDefault="001968A8" w:rsidP="007D3495">
      <w:pPr>
        <w:spacing w:after="0" w:line="240" w:lineRule="auto"/>
      </w:pPr>
      <w:r>
        <w:separator/>
      </w:r>
    </w:p>
  </w:endnote>
  <w:endnote w:type="continuationSeparator" w:id="0">
    <w:p w:rsidR="001968A8" w:rsidRDefault="001968A8" w:rsidP="007D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8A8" w:rsidRDefault="001968A8" w:rsidP="007D3495">
      <w:pPr>
        <w:spacing w:after="0" w:line="240" w:lineRule="auto"/>
      </w:pPr>
      <w:r>
        <w:separator/>
      </w:r>
    </w:p>
  </w:footnote>
  <w:footnote w:type="continuationSeparator" w:id="0">
    <w:p w:rsidR="001968A8" w:rsidRDefault="001968A8" w:rsidP="007D3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3134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26B7B" w:rsidRPr="00ED529D" w:rsidRDefault="00226B7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D529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D529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D529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55DF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ED529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3495" w:rsidRDefault="007D34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356B6B"/>
    <w:multiLevelType w:val="hybridMultilevel"/>
    <w:tmpl w:val="78D64F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87"/>
    <w:rsid w:val="000A0F36"/>
    <w:rsid w:val="000D5AD7"/>
    <w:rsid w:val="000D65C8"/>
    <w:rsid w:val="00146E16"/>
    <w:rsid w:val="00154613"/>
    <w:rsid w:val="001968A8"/>
    <w:rsid w:val="0022487C"/>
    <w:rsid w:val="00226B7B"/>
    <w:rsid w:val="0025714E"/>
    <w:rsid w:val="00277B92"/>
    <w:rsid w:val="002B69A9"/>
    <w:rsid w:val="00304F1D"/>
    <w:rsid w:val="003145B2"/>
    <w:rsid w:val="003616B5"/>
    <w:rsid w:val="004014BD"/>
    <w:rsid w:val="004821F1"/>
    <w:rsid w:val="004A53CF"/>
    <w:rsid w:val="005138A4"/>
    <w:rsid w:val="005172F4"/>
    <w:rsid w:val="00525254"/>
    <w:rsid w:val="0053527C"/>
    <w:rsid w:val="00547CDC"/>
    <w:rsid w:val="005C1E43"/>
    <w:rsid w:val="005D6CB1"/>
    <w:rsid w:val="005E59A9"/>
    <w:rsid w:val="00664CC8"/>
    <w:rsid w:val="00691224"/>
    <w:rsid w:val="006A1695"/>
    <w:rsid w:val="006F160C"/>
    <w:rsid w:val="00755F89"/>
    <w:rsid w:val="007A478C"/>
    <w:rsid w:val="007D3495"/>
    <w:rsid w:val="0084555E"/>
    <w:rsid w:val="00867E2E"/>
    <w:rsid w:val="008C7038"/>
    <w:rsid w:val="008F64E7"/>
    <w:rsid w:val="00953FC4"/>
    <w:rsid w:val="00A438C0"/>
    <w:rsid w:val="00A43E5D"/>
    <w:rsid w:val="00A73C03"/>
    <w:rsid w:val="00AB7092"/>
    <w:rsid w:val="00AC5B0A"/>
    <w:rsid w:val="00AD2742"/>
    <w:rsid w:val="00AE402C"/>
    <w:rsid w:val="00BD3886"/>
    <w:rsid w:val="00C35468"/>
    <w:rsid w:val="00C50ED8"/>
    <w:rsid w:val="00C90B81"/>
    <w:rsid w:val="00CE179B"/>
    <w:rsid w:val="00D13D72"/>
    <w:rsid w:val="00DE0EFA"/>
    <w:rsid w:val="00DE7987"/>
    <w:rsid w:val="00ED529D"/>
    <w:rsid w:val="00EE36C3"/>
    <w:rsid w:val="00F27AF9"/>
    <w:rsid w:val="00F355DF"/>
    <w:rsid w:val="00F42452"/>
    <w:rsid w:val="00F90680"/>
    <w:rsid w:val="00F9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B7E11B-9573-42CF-8B80-8029B948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6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1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60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D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3495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7D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3495"/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43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438C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7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Айзада</cp:lastModifiedBy>
  <cp:revision>18</cp:revision>
  <cp:lastPrinted>2025-05-28T11:22:00Z</cp:lastPrinted>
  <dcterms:created xsi:type="dcterms:W3CDTF">2025-04-28T10:13:00Z</dcterms:created>
  <dcterms:modified xsi:type="dcterms:W3CDTF">2025-06-02T10:10:00Z</dcterms:modified>
</cp:coreProperties>
</file>